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E5" w:rsidRPr="001215D8" w:rsidRDefault="00CA28E5" w:rsidP="00E61F92">
      <w:pPr>
        <w:shd w:val="clear" w:color="auto" w:fill="FFFFFF"/>
        <w:spacing w:after="12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Что изменится для участников </w:t>
      </w:r>
      <w:proofErr w:type="spellStart"/>
      <w:r w:rsidRPr="001215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госзакупок</w:t>
      </w:r>
      <w:proofErr w:type="spellEnd"/>
      <w:r w:rsidRPr="001215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 1 июля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 xml:space="preserve">1 июля вступят в силу существенные поправки к Закону N 44-ФЗ. Под гарантийные обязательства придется предоставлять отдельное обеспечение, станет проще участвовать в "строительных аукционах", к закупкам с </w:t>
      </w:r>
      <w:proofErr w:type="spellStart"/>
      <w:r w:rsidRPr="001215D8">
        <w:rPr>
          <w:rFonts w:ascii="Times New Roman" w:eastAsia="Times New Roman" w:hAnsi="Times New Roman" w:cs="Times New Roman"/>
          <w:sz w:val="28"/>
          <w:szCs w:val="28"/>
        </w:rPr>
        <w:t>доптребованиями</w:t>
      </w:r>
      <w:proofErr w:type="spellEnd"/>
      <w:r w:rsidRPr="001215D8">
        <w:rPr>
          <w:rFonts w:ascii="Times New Roman" w:eastAsia="Times New Roman" w:hAnsi="Times New Roman" w:cs="Times New Roman"/>
          <w:sz w:val="28"/>
          <w:szCs w:val="28"/>
        </w:rPr>
        <w:t xml:space="preserve"> придется готовиться заранее. Расскажем подробнее об основных изменениях.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исполнения контракта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действия гарантии и возврата денег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Участник будет </w:t>
      </w:r>
      <w:hyperlink r:id="rId4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сам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 определять продолжительность действия банковской гарантии. Учтите, что она должна превышать срок исполнения контракта минимум на 1 месяц.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Поправки закрепили предельный срок, в который заказчик должен будет вернуть деньги исполнителю. Он </w:t>
      </w:r>
      <w:hyperlink r:id="rId5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 должен превышать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 xml:space="preserve"> 30 дней </w:t>
      </w:r>
      <w:proofErr w:type="gramStart"/>
      <w:r w:rsidRPr="001215D8">
        <w:rPr>
          <w:rFonts w:ascii="Times New Roman" w:eastAsia="Times New Roman" w:hAnsi="Times New Roman" w:cs="Times New Roman"/>
          <w:sz w:val="28"/>
          <w:szCs w:val="28"/>
        </w:rPr>
        <w:t>с даты исполнения</w:t>
      </w:r>
      <w:proofErr w:type="gramEnd"/>
      <w:r w:rsidRPr="001215D8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обязательств, а для закупок у СМП и СОНКО — 15 дней. Конкретный срок будут по-прежнему указывать в контракте.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b/>
          <w:bCs/>
          <w:sz w:val="28"/>
          <w:szCs w:val="28"/>
        </w:rPr>
        <w:t>Уменьшение обеспечения при частичном исполнении и замена при отзыве лицензии у гаранта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При своевременном и добросовестном исполнении контракта обеспечение </w:t>
      </w:r>
      <w:hyperlink r:id="rId6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уменьшат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 пропорционально выполненному обязательству. Если речь идет о деньгах, заказчик вернет часть суммы, если о гарантии – откажется от части прав по ней. По соглашению сторон это правило можно будет </w:t>
      </w:r>
      <w:hyperlink r:id="rId7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распространить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 и на контракты, заключенные до 1 июля 2019 года.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Выбирая банк-гарант, учтите: если у него отзовут лицензию, вам </w:t>
      </w:r>
      <w:hyperlink r:id="rId8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придется предоставить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 новое обеспечение. Сделать это нужно будет в течение месяца со дня получения уведомления от заказчика. За просрочку начислят </w:t>
      </w:r>
      <w:hyperlink r:id="rId9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пени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b/>
          <w:bCs/>
          <w:sz w:val="28"/>
          <w:szCs w:val="28"/>
        </w:rPr>
        <w:t>Льготы для СМП и СОНКО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Если закупка проводится только среди СМП и СОНКО, размер обеспечения контракта </w:t>
      </w:r>
      <w:hyperlink r:id="rId10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посчитают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 от цены контракта, а не от НМЦК. Однако обеспечение не должно быть меньше аванса.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У победителя будет также возможность вовсе </w:t>
      </w:r>
      <w:hyperlink r:id="rId11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 предоставлять обеспечение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. Для этого нужно направить заказчику информацию из реестра контрактов, подтверждающую, что в течение трех лет до подачи заявки исполнили три контракта без штрафов и пеней. Общая сумма контрактов должна быть не менее НМЦК.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гарантийных обязательств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При подаче заявки проверьте, не требует ли заказчик обеспечить гарантийные обязательства. Эта информация </w:t>
      </w:r>
      <w:hyperlink r:id="rId12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будет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 в проекте контракта. Размер обеспечения может составлять </w:t>
      </w:r>
      <w:hyperlink r:id="rId13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 10% НМЦК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. Можно будет самостоятельно выбрать способ обеспечения: </w:t>
      </w:r>
      <w:hyperlink r:id="rId14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банковская гарантия или деньги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Если не предоставить обеспечение, заказчик </w:t>
      </w:r>
      <w:hyperlink r:id="rId15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 подпишет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 итоговый документ о приемке, а значит, не заплатит.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Участие в закупках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закупкам с </w:t>
      </w:r>
      <w:proofErr w:type="spellStart"/>
      <w:r w:rsidRPr="001215D8">
        <w:rPr>
          <w:rFonts w:ascii="Times New Roman" w:eastAsia="Times New Roman" w:hAnsi="Times New Roman" w:cs="Times New Roman"/>
          <w:b/>
          <w:bCs/>
          <w:sz w:val="28"/>
          <w:szCs w:val="28"/>
        </w:rPr>
        <w:t>доптребованиями</w:t>
      </w:r>
      <w:proofErr w:type="spellEnd"/>
      <w:r w:rsidRPr="001215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придется готовиться заранее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Для участия в закупках с дополнительными требованиями нужно будет </w:t>
      </w:r>
      <w:hyperlink r:id="rId16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направлять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 операторам площадок документы, подтверждающие соответствие этим требованиям. Лучше делать это заранее, так как у оператора будет </w:t>
      </w:r>
      <w:hyperlink r:id="rId17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5 рабочих дней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 на проверку сведений.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Вероятно, это новшество не заработает с 1 июля, поскольку еще нет правил о том, как передавать документы. Минфин пока только подготовил </w:t>
      </w:r>
      <w:hyperlink r:id="rId18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проект документа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Участникам, которые еще не зарегистрировались в ЕИС, целесообразно пройти процедуру сейчас. Минфин </w:t>
      </w:r>
      <w:hyperlink r:id="rId19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считает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 xml:space="preserve">, что это обязательное условие для участия в закупках с </w:t>
      </w:r>
      <w:proofErr w:type="spellStart"/>
      <w:r w:rsidRPr="001215D8">
        <w:rPr>
          <w:rFonts w:ascii="Times New Roman" w:eastAsia="Times New Roman" w:hAnsi="Times New Roman" w:cs="Times New Roman"/>
          <w:sz w:val="28"/>
          <w:szCs w:val="28"/>
        </w:rPr>
        <w:t>доптребованиями</w:t>
      </w:r>
      <w:proofErr w:type="spellEnd"/>
      <w:r w:rsidRPr="00121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Станет проще участвовать в большинстве строительных аукционов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В большинстве случаев в документацию строительной закупки будут включать </w:t>
      </w:r>
      <w:hyperlink r:id="rId20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проект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. В такой ситуации в первой части заявки потребуется только </w:t>
      </w:r>
      <w:hyperlink r:id="rId21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согласие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 на выполнение работ. Площадка автоматически допустит все заявки к участию. Учитывайте, что эти аукционы будут начинаться </w:t>
      </w:r>
      <w:hyperlink r:id="rId22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через 4 часа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 после окончания срока подачи заявок.</w:t>
      </w:r>
    </w:p>
    <w:p w:rsidR="00CA28E5" w:rsidRPr="001215D8" w:rsidRDefault="00CA28E5" w:rsidP="00E61F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b/>
          <w:bCs/>
          <w:sz w:val="28"/>
          <w:szCs w:val="28"/>
        </w:rPr>
        <w:t>Ужесточат антидемпинговые меры</w:t>
      </w:r>
    </w:p>
    <w:p w:rsidR="00CA28E5" w:rsidRPr="001215D8" w:rsidRDefault="00CA28E5" w:rsidP="00E61F92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5D8">
        <w:rPr>
          <w:rFonts w:ascii="Times New Roman" w:eastAsia="Times New Roman" w:hAnsi="Times New Roman" w:cs="Times New Roman"/>
          <w:sz w:val="28"/>
          <w:szCs w:val="28"/>
        </w:rPr>
        <w:t>Если предложите цену на 25 и больше процентов ниже, чем НМЦК, </w:t>
      </w:r>
      <w:hyperlink r:id="rId23" w:history="1">
        <w:r w:rsidRPr="001215D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 получите аванс</w:t>
        </w:r>
      </w:hyperlink>
      <w:r w:rsidRPr="00121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E88" w:rsidRPr="001215D8" w:rsidRDefault="00F31E88" w:rsidP="00E61F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1E88" w:rsidRPr="001215D8" w:rsidSect="00C9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8E5"/>
    <w:rsid w:val="001215D8"/>
    <w:rsid w:val="00C977E3"/>
    <w:rsid w:val="00CA28E5"/>
    <w:rsid w:val="00E61F92"/>
    <w:rsid w:val="00F3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E3"/>
  </w:style>
  <w:style w:type="paragraph" w:styleId="1">
    <w:name w:val="heading 1"/>
    <w:basedOn w:val="a"/>
    <w:link w:val="10"/>
    <w:uiPriority w:val="9"/>
    <w:qFormat/>
    <w:rsid w:val="00CA2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2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2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8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28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28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A28E5"/>
    <w:rPr>
      <w:b/>
      <w:bCs/>
    </w:rPr>
  </w:style>
  <w:style w:type="paragraph" w:styleId="a4">
    <w:name w:val="Normal (Web)"/>
    <w:basedOn w:val="a"/>
    <w:uiPriority w:val="99"/>
    <w:semiHidden/>
    <w:unhideWhenUsed/>
    <w:rsid w:val="00CA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8E5"/>
  </w:style>
  <w:style w:type="character" w:styleId="a5">
    <w:name w:val="Hyperlink"/>
    <w:basedOn w:val="a0"/>
    <w:uiPriority w:val="99"/>
    <w:semiHidden/>
    <w:unhideWhenUsed/>
    <w:rsid w:val="00CA28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1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91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97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15347;dst=1106" TargetMode="External"/><Relationship Id="rId13" Type="http://schemas.openxmlformats.org/officeDocument/2006/relationships/hyperlink" Target="consultantplus://offline/ref=main?base=LAW;n=315347;dst=1327" TargetMode="External"/><Relationship Id="rId18" Type="http://schemas.openxmlformats.org/officeDocument/2006/relationships/hyperlink" Target="http://ondb.consultant.ru/news/1024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main?base=LAW;n=315347;dst=1252" TargetMode="External"/><Relationship Id="rId7" Type="http://schemas.openxmlformats.org/officeDocument/2006/relationships/hyperlink" Target="consultantplus://offline/ref=main?base=LAW;n=314642;dst=100052" TargetMode="External"/><Relationship Id="rId12" Type="http://schemas.openxmlformats.org/officeDocument/2006/relationships/hyperlink" Target="consultantplus://offline/ref=main?base=LAW;n=315347;dst=1209" TargetMode="External"/><Relationship Id="rId17" Type="http://schemas.openxmlformats.org/officeDocument/2006/relationships/hyperlink" Target="consultantplus://offline/ref=main?base=LAW;n=315347;dst=119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main?base=LAW;n=315347;dst=1191" TargetMode="External"/><Relationship Id="rId20" Type="http://schemas.openxmlformats.org/officeDocument/2006/relationships/hyperlink" Target="consultantplus://offline/ref=main?base=LAW;n=315347;dst=120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15347;dst=1111" TargetMode="External"/><Relationship Id="rId11" Type="http://schemas.openxmlformats.org/officeDocument/2006/relationships/hyperlink" Target="consultantplus://offline/ref=main?base=LAW;n=315347;dst=1330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main?base=LAW;n=315347;dst=1210" TargetMode="External"/><Relationship Id="rId15" Type="http://schemas.openxmlformats.org/officeDocument/2006/relationships/hyperlink" Target="consultantplus://offline/ref=main?base=LAW;n=315347;dst=1317" TargetMode="External"/><Relationship Id="rId23" Type="http://schemas.openxmlformats.org/officeDocument/2006/relationships/hyperlink" Target="consultantplus://offline/ref=main?base=LAW;n=315347;dst=1218" TargetMode="External"/><Relationship Id="rId10" Type="http://schemas.openxmlformats.org/officeDocument/2006/relationships/hyperlink" Target="consultantplus://offline/ref=main?base=LAW;n=315347;dst=1327" TargetMode="External"/><Relationship Id="rId19" Type="http://schemas.openxmlformats.org/officeDocument/2006/relationships/hyperlink" Target="https://storage.consultant.ru/ondb/attachments/201906/o/oebvpwymkahpemsd/INF_PISMO_-_uchastie_v_zakupkakh_otdelnykh_TRU_1HE.pdf" TargetMode="External"/><Relationship Id="rId4" Type="http://schemas.openxmlformats.org/officeDocument/2006/relationships/hyperlink" Target="consultantplus://offline/ref=main?base=LAW;n=315347;dst=1326" TargetMode="External"/><Relationship Id="rId9" Type="http://schemas.openxmlformats.org/officeDocument/2006/relationships/hyperlink" Target="consultantplus://offline/ref=main?base=LAW;n=315347;dst=1157" TargetMode="External"/><Relationship Id="rId14" Type="http://schemas.openxmlformats.org/officeDocument/2006/relationships/hyperlink" Target="consultantplus://offline/ref=main?base=LAW;n=315347;dst=1326" TargetMode="External"/><Relationship Id="rId22" Type="http://schemas.openxmlformats.org/officeDocument/2006/relationships/hyperlink" Target="consultantplus://offline/ref=main?base=LAW;n=315347;dst=1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u11_15</dc:creator>
  <cp:keywords/>
  <dc:description/>
  <cp:lastModifiedBy>User</cp:lastModifiedBy>
  <cp:revision>2</cp:revision>
  <dcterms:created xsi:type="dcterms:W3CDTF">2019-07-04T11:31:00Z</dcterms:created>
  <dcterms:modified xsi:type="dcterms:W3CDTF">2019-07-04T11:31:00Z</dcterms:modified>
</cp:coreProperties>
</file>